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128"/>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3899197" cy="3333431"/>
                  <wp:effectExtent b="0" l="0" r="0" t="0"/>
                  <wp:docPr descr="" title="" id="72" name="Picture"/>
                  <a:graphic>
                    <a:graphicData uri="http://schemas.openxmlformats.org/drawingml/2006/picture">
                      <pic:pic>
                        <pic:nvPicPr>
                          <pic:cNvPr descr="./Figures/Low_res/Maps%20Pred/FigX-Gaf_High_Pred.png" id="73" name="Picture"/>
                          <pic:cNvPicPr>
                            <a:picLocks noChangeArrowheads="1" noChangeAspect="1"/>
                          </pic:cNvPicPr>
                        </pic:nvPicPr>
                        <pic:blipFill>
                          <a:blip r:embed="rId71"/>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3293674" cy="2752374"/>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shows an effect of the pixel size on the agreement between the two products. The highest resolution in which the resampling has been performed is 10 cm. At this resolution, the agreement has already decreased from 78% (red algae) to 94% (seagrass), depending on the class. As pixel size increases, the agreement between the products declines steadily for all classes. This decline is most pronounced for green algae, which experiences the sharpest drop in agreement as pixel size increases beyond 10 m, reaching below 0% at a pixel size of 30 m. Seagrass maintain higher levels of agreement at coarser resolutions, although a clear decline is still observed, with seagrasses dropping from over 94% at 10 cm to around 88% at 30 m. Brown algae and red algae show a more moderate decline compared to red algae, with agreement levels remaining around 62% and 40%, respectively, at 30 m resolution.</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w:p>
    <w:p>
      <w:pPr>
        <w:pStyle w:val="BodyText"/>
      </w:pPr>
      <m:oMathPara>
        <m:oMathParaPr>
          <m:jc m:val="center"/>
        </m:oMathParaP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m:oMathPara>
    </w:p>
    <w:p>
      <w:pPr>
        <w:pStyle w:val="FirstParagraph"/>
      </w:pPr>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w:p>
    <w:p>
      <w:pPr>
        <w:pStyle w:val="BodyText"/>
      </w:pPr>
      <m:oMathPara>
        <m:oMathParaPr>
          <m:jc m:val="center"/>
        </m:oMathParaPr>
        <m:oMath>
          <m:r>
            <m:t>β</m:t>
          </m:r>
          <m:r>
            <m:rPr>
              <m:sty m:val="p"/>
            </m:rPr>
            <m:t>=</m:t>
          </m:r>
          <m:r>
            <m:t>0.1202</m:t>
          </m:r>
          <m:r>
            <m:rPr>
              <m:sty m:val="p"/>
            </m:rPr>
            <m:t>,</m:t>
          </m:r>
          <m:r>
            <m:t>p</m:t>
          </m:r>
          <m:r>
            <m:rPr>
              <m:sty m:val="p"/>
            </m:rPr>
            <m:t>&lt;</m:t>
          </m:r>
          <m:r>
            <m:t>0.001</m:t>
          </m:r>
        </m:oMath>
      </m:oMathPara>
    </w:p>
    <w:p>
      <w:pPr>
        <w:pStyle w:val="FirstParagraph"/>
      </w:pPr>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spectreal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5"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4"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 A sentinel watching over inter-tidal seagrass phenology across western europe and north africa. Communications Earth &amp; Environment 5, 382.</w:t>
      </w:r>
    </w:p>
    <w:bookmarkEnd w:id="147"/>
    <w:bookmarkStart w:id="149" w:name="ref-BedeGbif"/>
    <w:p>
      <w:pPr>
        <w:pStyle w:val="Bibliography"/>
      </w:pPr>
      <w:r>
        <w:t xml:space="preserve">Davies, B.F.R., Sousa, A.I., Figueira, R., Oiry, S., Gernez, P., Barillé, L., 2023b. Benthic intertidal vegetation from the tagus estuary and aveiro lagoon.</w:t>
      </w:r>
      <w:r>
        <w:t xml:space="preserve"> </w:t>
      </w:r>
      <w:hyperlink r:id="rId148">
        <w:r>
          <w:rPr>
            <w:rStyle w:val="Hyperlink"/>
          </w:rPr>
          <w:t xml:space="preserve">https://doi.org/10.15468/n4ak6x</w:t>
        </w:r>
      </w:hyperlink>
    </w:p>
    <w:bookmarkEnd w:id="149"/>
    <w:bookmarkStart w:id="150" w:name="ref-devlin2023nutrients"/>
    <w:p>
      <w:pPr>
        <w:pStyle w:val="Bibliography"/>
      </w:pPr>
      <w:r>
        <w:t xml:space="preserve">Devlin, M., Brodie, J., 2023. Nutrients and eutrophication, in: Marine Pollution–Monitoring, Management and Mitigation. Springer, pp. 75–100.</w:t>
      </w:r>
    </w:p>
    <w:bookmarkEnd w:id="150"/>
    <w:bookmarkStart w:id="152" w:name="ref-Douay2022"/>
    <w:p>
      <w:pPr>
        <w:pStyle w:val="Bibliography"/>
      </w:pPr>
      <w:r>
        <w:t xml:space="preserve">Douay, F., Verpoorter, C., Duong, G., Spilmont, N., Gevaert, F., 2022. New hyperspectral procedure to discriminate intertidal macroalgae. Remote Sensing 14.</w:t>
      </w:r>
      <w:r>
        <w:t xml:space="preserve"> </w:t>
      </w:r>
      <w:hyperlink r:id="rId151">
        <w:r>
          <w:rPr>
            <w:rStyle w:val="Hyperlink"/>
          </w:rPr>
          <w:t xml:space="preserve">https://doi.org/10.3390/rs14020346</w:t>
        </w:r>
      </w:hyperlink>
    </w:p>
    <w:bookmarkEnd w:id="152"/>
    <w:bookmarkStart w:id="15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3"/>
    <w:bookmarkStart w:id="154"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4"/>
    <w:bookmarkStart w:id="15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5"/>
    <w:bookmarkStart w:id="156" w:name="ref-foden2007angiosperms"/>
    <w:p>
      <w:pPr>
        <w:pStyle w:val="Bibliography"/>
      </w:pPr>
      <w:r>
        <w:t xml:space="preserve">Foden, J., Brazier, D., 2007. Angiosperms (seagrass) within the EU water framework directive: A UK perspective. Marine Pollution Bulletin 55, 181–195.</w:t>
      </w:r>
    </w:p>
    <w:bookmarkEnd w:id="156"/>
    <w:bookmarkStart w:id="157" w:name="ref-fyfe2003spatial"/>
    <w:p>
      <w:pPr>
        <w:pStyle w:val="Bibliography"/>
      </w:pPr>
      <w:r>
        <w:t xml:space="preserve">Fyfe, S., 2003. Spatial and temporal variation in spectral reflectance: Are seagrass species spectrally distinct? Limnology and Oceanography 48, 464–479.</w:t>
      </w:r>
    </w:p>
    <w:bookmarkEnd w:id="157"/>
    <w:bookmarkStart w:id="158" w:name="ref-gardner2018"/>
    <w:p>
      <w:pPr>
        <w:pStyle w:val="Bibliography"/>
      </w:pPr>
      <w:r>
        <w:t xml:space="preserve">Gardner, R.C., Finlayson, C., 2018. Global wetland outlook: State of the world’s wetlands and their services to people. Stetson Law.</w:t>
      </w:r>
    </w:p>
    <w:bookmarkEnd w:id="158"/>
    <w:bookmarkStart w:id="159" w:name="ref-haro2023biointertidal"/>
    <w:p>
      <w:pPr>
        <w:pStyle w:val="Bibliography"/>
      </w:pPr>
      <w:r>
        <w:t xml:space="preserve">Haro, S., Jimenez-Reina, J., Bermejo, R., Morrison, L., 2023. BioIntertidal mapper software: A satellite approach for NDVI-based intertidal habitat mapping. SoftwareX 24, 101520.</w:t>
      </w:r>
    </w:p>
    <w:bookmarkEnd w:id="159"/>
    <w:bookmarkStart w:id="160"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0"/>
    <w:bookmarkStart w:id="16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1"/>
    <w:bookmarkStart w:id="162" w:name="ref-howard2018fastai"/>
    <w:p>
      <w:pPr>
        <w:pStyle w:val="Bibliography"/>
      </w:pPr>
      <w:r>
        <w:t xml:space="preserve">Howard, J., others, 2018. Fastai.</w:t>
      </w:r>
    </w:p>
    <w:bookmarkEnd w:id="162"/>
    <w:bookmarkStart w:id="16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3"/>
    <w:bookmarkStart w:id="164" w:name="ref-joyce2023"/>
    <w:p>
      <w:pPr>
        <w:pStyle w:val="Bibliography"/>
      </w:pPr>
      <w:r>
        <w:t xml:space="preserve">Joyce, K.E., Fickas, K.C., Kalamandeen, M., 2023. The unique value proposition for using drones to map coastal ecosystems. Cambridge Prisms: Coastal Futures 1, e6.</w:t>
      </w:r>
    </w:p>
    <w:bookmarkEnd w:id="164"/>
    <w:bookmarkStart w:id="165" w:name="ref-kirk1994light"/>
    <w:p>
      <w:pPr>
        <w:pStyle w:val="Bibliography"/>
      </w:pPr>
      <w:r>
        <w:t xml:space="preserve">Kirk, J.T., 1994. Light and photosynthesis in aquatic ecosystems. Cambridge university press.</w:t>
      </w:r>
    </w:p>
    <w:bookmarkEnd w:id="165"/>
    <w:bookmarkStart w:id="166" w:name="ref-klemas2012remote"/>
    <w:p>
      <w:pPr>
        <w:pStyle w:val="Bibliography"/>
      </w:pPr>
      <w:r>
        <w:t xml:space="preserve">Klemas, V., 2012. Remote sensing of algal blooms: An overview with case studies. Journal of coastal research 28, 34–43.</w:t>
      </w:r>
    </w:p>
    <w:bookmarkEnd w:id="166"/>
    <w:bookmarkStart w:id="167"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7"/>
    <w:bookmarkStart w:id="16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8"/>
    <w:bookmarkStart w:id="169"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9"/>
    <w:bookmarkStart w:id="170" w:name="ref-louime2017sargassum"/>
    <w:p>
      <w:pPr>
        <w:pStyle w:val="Bibliography"/>
      </w:pPr>
      <w:r>
        <w:t xml:space="preserve">Louime, C., Fortune, J., Gervais, G., 2017. Sargassum invasion of coastal environments: A growing concern. American Journal of Environmental Sciences 13, 58–64.</w:t>
      </w:r>
    </w:p>
    <w:bookmarkEnd w:id="170"/>
    <w:bookmarkStart w:id="17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1"/>
    <w:bookmarkStart w:id="17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2"/>
    <w:bookmarkStart w:id="17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3">
        <w:r>
          <w:rPr>
            <w:rStyle w:val="Hyperlink"/>
          </w:rPr>
          <w:t xml:space="preserve">https://doi.org/10.1111/GCB.14108</w:t>
        </w:r>
      </w:hyperlink>
    </w:p>
    <w:bookmarkEnd w:id="174"/>
    <w:bookmarkStart w:id="175"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5"/>
    <w:bookmarkStart w:id="17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6"/>
    <w:bookmarkStart w:id="177" w:name="ref-nguyen2021"/>
    <w:p>
      <w:pPr>
        <w:pStyle w:val="Bibliography"/>
      </w:pPr>
      <w:r>
        <w:t xml:space="preserve">Nguyen, H.M., Ralph, P.J., Marı́n-Guirao, L., Pernice, M., Procaccini, G., 2021. Seagrasses in an era of ocean warming: A review. Biological Reviews 96, 2009–2030.</w:t>
      </w:r>
    </w:p>
    <w:bookmarkEnd w:id="177"/>
    <w:bookmarkStart w:id="17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8"/>
    <w:bookmarkStart w:id="179"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9"/>
    <w:bookmarkStart w:id="180" w:name="ref-oh2017use"/>
    <w:p>
      <w:pPr>
        <w:pStyle w:val="Bibliography"/>
      </w:pPr>
      <w:r>
        <w:t xml:space="preserve">Oh, J., Kim, D., Lee, H., 2017. Use of a drone for mapping and time series image acquisition of tidal zones. Journal of the Korean Institute of Intelligent Systems 27, 119–125.</w:t>
      </w:r>
    </w:p>
    <w:bookmarkEnd w:id="180"/>
    <w:bookmarkStart w:id="181" w:name="ref-oiry2021using"/>
    <w:p>
      <w:pPr>
        <w:pStyle w:val="Bibliography"/>
      </w:pPr>
      <w:r>
        <w:t xml:space="preserve">Oiry, S., Barillé, L., 2021. Using sentinel-2 satellite imagery to develop microphytobenthos-based water quality indices in estuaries. Ecological Indicators 121, 107184.</w:t>
      </w:r>
    </w:p>
    <w:bookmarkEnd w:id="181"/>
    <w:bookmarkStart w:id="182"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2"/>
    <w:bookmarkStart w:id="18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3"/>
    <w:bookmarkStart w:id="184" w:name="ref-Pereira2013"/>
    <w:p>
      <w:pPr>
        <w:pStyle w:val="Bibliography"/>
      </w:pPr>
      <w:r>
        <w:t xml:space="preserve">Pereira, H.M., Ferrier, S., Walters, M., Geller, G.N., Jongman, R.H., Scholes, R.J., Bruford, M.W., Brummitt, N., Butchart, S.H., Cardoso, A., others, 2013. Essential biodiversity variables. Science 339, 277–278.</w:t>
      </w:r>
    </w:p>
    <w:bookmarkEnd w:id="184"/>
    <w:bookmarkStart w:id="185"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5"/>
    <w:bookmarkStart w:id="18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6"/>
    <w:bookmarkStart w:id="187" w:name="ref-rasheed2011long"/>
    <w:p>
      <w:pPr>
        <w:pStyle w:val="Bibliography"/>
      </w:pPr>
      <w:r>
        <w:t xml:space="preserve">Rasheed, M.A., Unsworth, R.K., 2011. Long-term climate-associated dynamics of a tropical seagrass meadow: Implications for the future. Marine Ecology Progress Series 422, 93–103.</w:t>
      </w:r>
    </w:p>
    <w:bookmarkEnd w:id="187"/>
    <w:bookmarkStart w:id="18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8"/>
    <w:bookmarkStart w:id="18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9"/>
    <w:bookmarkStart w:id="191"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0">
        <w:r>
          <w:rPr>
            <w:rStyle w:val="Hyperlink"/>
          </w:rPr>
          <w:t xml:space="preserve">https://doi.org/10.3389/fmars.2022.1004012</w:t>
        </w:r>
      </w:hyperlink>
    </w:p>
    <w:bookmarkEnd w:id="191"/>
    <w:bookmarkStart w:id="192" w:name="ref-Roman2021"/>
    <w:p>
      <w:pPr>
        <w:pStyle w:val="Bibliography"/>
      </w:pPr>
      <w:r>
        <w:t xml:space="preserve">Román, A., Tovar-Sánchez, A., Olivé, I., Navarro, G., 2021. Using a UAV-mounted multispectral camera for the monitoring of marine macrophytes. Frontiers in Marine Science 1225.</w:t>
      </w:r>
    </w:p>
    <w:bookmarkEnd w:id="192"/>
    <w:bookmarkStart w:id="193" w:name="ref-rossiter2020uav"/>
    <w:p>
      <w:pPr>
        <w:pStyle w:val="Bibliography"/>
      </w:pPr>
      <w:r>
        <w:t xml:space="preserve">Rossiter, T., Furey, T., McCarthy, T., Stengel, D.B., 2020. UAV-mounted hyperspectral mapping of intertidal macroalgae. Estuarine, Coastal and Shelf Science 242, 106789.</w:t>
      </w:r>
    </w:p>
    <w:bookmarkEnd w:id="193"/>
    <w:bookmarkStart w:id="19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4">
        <w:r>
          <w:rPr>
            <w:rStyle w:val="Hyperlink"/>
          </w:rPr>
          <w:t xml:space="preserve">https://doi.org/10.1016/j.ecoser.2022.101414</w:t>
        </w:r>
      </w:hyperlink>
    </w:p>
    <w:bookmarkEnd w:id="195"/>
    <w:bookmarkStart w:id="196" w:name="ref-schneider2012nih"/>
    <w:p>
      <w:pPr>
        <w:pStyle w:val="Bibliography"/>
      </w:pPr>
      <w:r>
        <w:t xml:space="preserve">Schneider, C.A., Rasband, W.S., Eliceiri, K.W., 2012. NIH image to ImageJ: 25 years of image analysis. Nature methods 9, 671–675.</w:t>
      </w:r>
    </w:p>
    <w:bookmarkEnd w:id="196"/>
    <w:bookmarkStart w:id="198"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7">
        <w:r>
          <w:rPr>
            <w:rStyle w:val="Hyperlink"/>
          </w:rPr>
          <w:t xml:space="preserve">https://doi.org/10.3390/rs13081408</w:t>
        </w:r>
      </w:hyperlink>
    </w:p>
    <w:bookmarkEnd w:id="198"/>
    <w:bookmarkStart w:id="200" w:name="ref-Slaton2001"/>
    <w:p>
      <w:pPr>
        <w:pStyle w:val="Bibliography"/>
      </w:pPr>
      <w:r>
        <w:t xml:space="preserve">Slaton, M.R., Raymond Hunt Jr., E., Smith, W.K., 2001. Estimating near-infrared leaf reflectance from leaf structural characteristics. American Journal of Botany 88, 278–284. https://doi.org/</w:t>
      </w:r>
      <w:hyperlink r:id="rId199">
        <w:r>
          <w:rPr>
            <w:rStyle w:val="Hyperlink"/>
          </w:rPr>
          <w:t xml:space="preserve">https://doi.org/10.2307/2657019</w:t>
        </w:r>
      </w:hyperlink>
    </w:p>
    <w:bookmarkEnd w:id="200"/>
    <w:bookmarkStart w:id="20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1"/>
    <w:bookmarkStart w:id="20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2"/>
    <w:bookmarkStart w:id="20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3"/>
    <w:bookmarkStart w:id="20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4"/>
    <w:bookmarkStart w:id="20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5"/>
    <w:bookmarkStart w:id="207" w:name="ref-Traganos2018"/>
    <w:p>
      <w:pPr>
        <w:pStyle w:val="Bibliography"/>
      </w:pPr>
      <w:r>
        <w:t xml:space="preserve">Traganos, D., Reinartz, P., 2018. Mapping mediterranean seagrasses with sentinel-2 imagery. Marine Pollution Bulletin 134, 197–209.</w:t>
      </w:r>
      <w:r>
        <w:t xml:space="preserve"> </w:t>
      </w:r>
      <w:hyperlink r:id="rId206">
        <w:r>
          <w:rPr>
            <w:rStyle w:val="Hyperlink"/>
          </w:rPr>
          <w:t xml:space="preserve">https://doi.org/10.1016/j.marpolbul.2017.06.075</w:t>
        </w:r>
      </w:hyperlink>
    </w:p>
    <w:bookmarkEnd w:id="207"/>
    <w:bookmarkStart w:id="2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8"/>
    <w:bookmarkStart w:id="209" w:name="ref-unsworth2022"/>
    <w:p>
      <w:pPr>
        <w:pStyle w:val="Bibliography"/>
      </w:pPr>
      <w:r>
        <w:t xml:space="preserve">Unsworth, R.K., Cullen-Unsworth, L.C., Jones, B.L., Lilley, R.J., 2022. The planetary role of seagrass conservation. Science 377, 609–613.</w:t>
      </w:r>
    </w:p>
    <w:bookmarkEnd w:id="209"/>
    <w:bookmarkStart w:id="210"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0"/>
    <w:bookmarkStart w:id="211"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1"/>
    <w:bookmarkStart w:id="212"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2"/>
    <w:bookmarkStart w:id="213" w:name="ref-wang2022"/>
    <w:p>
      <w:pPr>
        <w:pStyle w:val="Bibliography"/>
      </w:pPr>
      <w:r>
        <w:t xml:space="preserve">Wang, Z., Fang, Z., Liang, J., Song, X., 2022. Assessment of global habitat suitability and risk of ocean green tides. Harmful Algae 119, 102324.</w:t>
      </w:r>
    </w:p>
    <w:bookmarkEnd w:id="213"/>
    <w:bookmarkStart w:id="215" w:name="ref-WEI2015399"/>
    <w:p>
      <w:pPr>
        <w:pStyle w:val="Bibliography"/>
      </w:pPr>
      <w:r>
        <w:t xml:space="preserve">Wei, P., Lu, Z., Song, J., 2015. Variable importance analysis: A comprehensive review. Reliability Engineering and System Safety 142, 399–432. https://doi.org/</w:t>
      </w:r>
      <w:hyperlink r:id="rId214">
        <w:r>
          <w:rPr>
            <w:rStyle w:val="Hyperlink"/>
          </w:rPr>
          <w:t xml:space="preserve">https://doi.org/10.1016/j.ress.2015.05.018</w:t>
        </w:r>
      </w:hyperlink>
    </w:p>
    <w:bookmarkEnd w:id="215"/>
    <w:bookmarkStart w:id="21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6"/>
    <w:bookmarkStart w:id="21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7"/>
    <w:bookmarkStart w:id="219"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8">
        <w:r>
          <w:rPr>
            <w:rStyle w:val="Hyperlink"/>
          </w:rPr>
          <w:t xml:space="preserve">https://doi.org/10.1016/j.ecolind.2021.108033</w:t>
        </w:r>
      </w:hyperlink>
    </w:p>
    <w:bookmarkEnd w:id="219"/>
    <w:bookmarkStart w:id="221"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0">
        <w:r>
          <w:rPr>
            <w:rStyle w:val="Hyperlink"/>
          </w:rPr>
          <w:t xml:space="preserve">https://doi.org/10.1002/rse2.319</w:t>
        </w:r>
      </w:hyperlink>
    </w:p>
    <w:bookmarkEnd w:id="221"/>
    <w:bookmarkStart w:id="223"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2">
        <w:r>
          <w:rPr>
            <w:rStyle w:val="Hyperlink"/>
          </w:rPr>
          <w:t xml:space="preserve">https://doi.org/10.1016/j.rse.2020.112020</w:t>
        </w:r>
      </w:hyperlink>
    </w:p>
    <w:bookmarkEnd w:id="223"/>
    <w:bookmarkEnd w:id="224"/>
    <w:bookmarkEnd w:id="2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0"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8" Target="https://doi.org/10.1016/j.ecolind.2021.108033" TargetMode="External" /><Relationship Type="http://schemas.openxmlformats.org/officeDocument/2006/relationships/hyperlink" Id="rId194" Target="https://doi.org/10.1016/j.ecoser.2022.101414" TargetMode="External" /><Relationship Type="http://schemas.openxmlformats.org/officeDocument/2006/relationships/hyperlink" Id="rId206" Target="https://doi.org/10.1016/j.marpolbul.2017.06.075" TargetMode="External" /><Relationship Type="http://schemas.openxmlformats.org/officeDocument/2006/relationships/hyperlink" Id="rId214" Target="https://doi.org/10.1016/j.ress.2015.05.018" TargetMode="External" /><Relationship Type="http://schemas.openxmlformats.org/officeDocument/2006/relationships/hyperlink" Id="rId222"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3"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8" Target="https://doi.org/10.15468/n4ak6x" TargetMode="External" /><Relationship Type="http://schemas.openxmlformats.org/officeDocument/2006/relationships/hyperlink" Id="rId199" Target="https://doi.org/10.2307/2657019" TargetMode="External" /><Relationship Type="http://schemas.openxmlformats.org/officeDocument/2006/relationships/hyperlink" Id="rId190"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7" Target="https://doi.org/10.3390/rs13081408" TargetMode="External" /><Relationship Type="http://schemas.openxmlformats.org/officeDocument/2006/relationships/hyperlink" Id="rId151"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0"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8" Target="https://doi.org/10.1016/j.ecolind.2021.108033" TargetMode="External" /><Relationship Type="http://schemas.openxmlformats.org/officeDocument/2006/relationships/hyperlink" Id="rId194" Target="https://doi.org/10.1016/j.ecoser.2022.101414" TargetMode="External" /><Relationship Type="http://schemas.openxmlformats.org/officeDocument/2006/relationships/hyperlink" Id="rId206" Target="https://doi.org/10.1016/j.marpolbul.2017.06.075" TargetMode="External" /><Relationship Type="http://schemas.openxmlformats.org/officeDocument/2006/relationships/hyperlink" Id="rId214" Target="https://doi.org/10.1016/j.ress.2015.05.018" TargetMode="External" /><Relationship Type="http://schemas.openxmlformats.org/officeDocument/2006/relationships/hyperlink" Id="rId222"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3"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8" Target="https://doi.org/10.15468/n4ak6x" TargetMode="External" /><Relationship Type="http://schemas.openxmlformats.org/officeDocument/2006/relationships/hyperlink" Id="rId199" Target="https://doi.org/10.2307/2657019" TargetMode="External" /><Relationship Type="http://schemas.openxmlformats.org/officeDocument/2006/relationships/hyperlink" Id="rId190"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7" Target="https://doi.org/10.3390/rs13081408" TargetMode="External" /><Relationship Type="http://schemas.openxmlformats.org/officeDocument/2006/relationships/hyperlink" Id="rId151"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2024-09-27T14:30:39Z</dcterms:created>
  <dcterms:modified xsi:type="dcterms:W3CDTF">2024-09-27T14:30:39Z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